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57B6" w14:textId="366FC8F3" w:rsidR="00952367" w:rsidRPr="00F37E15" w:rsidRDefault="00F37E15">
      <w:pPr>
        <w:rPr>
          <w:rFonts w:ascii="Calibri" w:hAnsi="Calibri" w:cs="Calibri"/>
          <w:sz w:val="20"/>
          <w:szCs w:val="20"/>
        </w:rPr>
      </w:pPr>
      <w:r w:rsidRPr="00F37E15">
        <w:rPr>
          <w:rFonts w:ascii="Calibri" w:hAnsi="Calibri" w:cs="Calibri"/>
          <w:sz w:val="20"/>
          <w:szCs w:val="20"/>
        </w:rPr>
        <w:t>BFGoodrich</w:t>
      </w:r>
    </w:p>
    <w:p w14:paraId="1B44D3DA" w14:textId="64551DC8" w:rsidR="00F37E15" w:rsidRPr="00F37E15" w:rsidRDefault="00F37E15" w:rsidP="00F37E15">
      <w:pPr>
        <w:rPr>
          <w:rFonts w:ascii="Calibri" w:hAnsi="Calibri" w:cs="Calibri"/>
          <w:sz w:val="20"/>
          <w:szCs w:val="20"/>
        </w:rPr>
      </w:pPr>
      <w:r w:rsidRPr="00F37E15">
        <w:rPr>
          <w:rFonts w:ascii="Calibri" w:hAnsi="Calibri" w:cs="Calibri"/>
          <w:sz w:val="20"/>
          <w:szCs w:val="20"/>
        </w:rPr>
        <w:t>Like many industrial facilities, BFGoodrich ha</w:t>
      </w:r>
      <w:r w:rsidRPr="00F37E15">
        <w:rPr>
          <w:rFonts w:ascii="Calibri" w:hAnsi="Calibri" w:cs="Calibri"/>
          <w:sz w:val="20"/>
          <w:szCs w:val="20"/>
        </w:rPr>
        <w:t>d</w:t>
      </w:r>
      <w:r w:rsidRPr="00F37E15">
        <w:rPr>
          <w:rFonts w:ascii="Calibri" w:hAnsi="Calibri" w:cs="Calibri"/>
          <w:sz w:val="20"/>
          <w:szCs w:val="20"/>
        </w:rPr>
        <w:t xml:space="preserve"> accumulated multiple generations of technology cabling, each with its own labeling scheme. Over time, this resulted in inconsistent terminology, missing labels, and a lack of comprehensive documentation, making network management increasingly challenging.</w:t>
      </w:r>
    </w:p>
    <w:p w14:paraId="3A8000BA" w14:textId="180AE6CC" w:rsidR="00F37E15" w:rsidRPr="00F37E15" w:rsidRDefault="00F37E15" w:rsidP="00F37E15">
      <w:pPr>
        <w:rPr>
          <w:rFonts w:ascii="Calibri" w:hAnsi="Calibri" w:cs="Calibri"/>
          <w:sz w:val="20"/>
          <w:szCs w:val="20"/>
        </w:rPr>
      </w:pPr>
      <w:r w:rsidRPr="00F37E15">
        <w:rPr>
          <w:rFonts w:ascii="Calibri" w:hAnsi="Calibri" w:cs="Calibri"/>
          <w:sz w:val="20"/>
          <w:szCs w:val="20"/>
        </w:rPr>
        <w:t>To address these issues, BFGoodrich sought a complete infrastructure overhaul, including:</w:t>
      </w:r>
      <w:r w:rsidRPr="00F37E15">
        <w:rPr>
          <w:rFonts w:ascii="Calibri" w:hAnsi="Calibri" w:cs="Calibri"/>
          <w:sz w:val="20"/>
          <w:szCs w:val="20"/>
        </w:rPr>
        <w:br/>
      </w:r>
      <w:r w:rsidRPr="00F37E15">
        <w:rPr>
          <w:rFonts w:ascii="Segoe UI Emoji" w:hAnsi="Segoe UI Emoji" w:cs="Segoe UI Emoji"/>
          <w:sz w:val="20"/>
          <w:szCs w:val="20"/>
        </w:rPr>
        <w:t>✅</w:t>
      </w:r>
      <w:r w:rsidRPr="00F37E15">
        <w:rPr>
          <w:rFonts w:ascii="Calibri" w:hAnsi="Calibri" w:cs="Calibri"/>
          <w:sz w:val="20"/>
          <w:szCs w:val="20"/>
        </w:rPr>
        <w:t xml:space="preserve"> A standardized, industry-compliant labeling </w:t>
      </w:r>
      <w:r w:rsidRPr="00F37E15">
        <w:rPr>
          <w:rFonts w:ascii="Calibri" w:hAnsi="Calibri" w:cs="Calibri"/>
          <w:sz w:val="20"/>
          <w:szCs w:val="20"/>
        </w:rPr>
        <w:t>scheme</w:t>
      </w:r>
      <w:r w:rsidRPr="00F37E15">
        <w:rPr>
          <w:rFonts w:ascii="Calibri" w:hAnsi="Calibri" w:cs="Calibri"/>
          <w:sz w:val="20"/>
          <w:szCs w:val="20"/>
        </w:rPr>
        <w:t xml:space="preserve"> for clarity and consistency</w:t>
      </w:r>
      <w:r w:rsidRPr="00F37E15">
        <w:rPr>
          <w:rFonts w:ascii="Calibri" w:hAnsi="Calibri" w:cs="Calibri"/>
          <w:sz w:val="20"/>
          <w:szCs w:val="20"/>
        </w:rPr>
        <w:br/>
      </w:r>
      <w:r w:rsidRPr="00F37E15">
        <w:rPr>
          <w:rFonts w:ascii="Segoe UI Emoji" w:hAnsi="Segoe UI Emoji" w:cs="Segoe UI Emoji"/>
          <w:sz w:val="20"/>
          <w:szCs w:val="20"/>
        </w:rPr>
        <w:t>✅</w:t>
      </w:r>
      <w:r w:rsidRPr="00F37E15">
        <w:rPr>
          <w:rFonts w:ascii="Calibri" w:hAnsi="Calibri" w:cs="Calibri"/>
          <w:sz w:val="20"/>
          <w:szCs w:val="20"/>
        </w:rPr>
        <w:t xml:space="preserve"> Updated, highly visible plant floor labels to improve asset identification and maintenance</w:t>
      </w:r>
      <w:r w:rsidRPr="00F37E15">
        <w:rPr>
          <w:rFonts w:ascii="Calibri" w:hAnsi="Calibri" w:cs="Calibri"/>
          <w:sz w:val="20"/>
          <w:szCs w:val="20"/>
        </w:rPr>
        <w:br/>
      </w:r>
      <w:r w:rsidRPr="00F37E15">
        <w:rPr>
          <w:rFonts w:ascii="Segoe UI Emoji" w:hAnsi="Segoe UI Emoji" w:cs="Segoe UI Emoji"/>
          <w:sz w:val="20"/>
          <w:szCs w:val="20"/>
        </w:rPr>
        <w:t>✅</w:t>
      </w:r>
      <w:r w:rsidRPr="00F37E15">
        <w:rPr>
          <w:rFonts w:ascii="Calibri" w:hAnsi="Calibri" w:cs="Calibri"/>
          <w:sz w:val="20"/>
          <w:szCs w:val="20"/>
        </w:rPr>
        <w:t xml:space="preserve"> Comprehensive, easily manageable electronic and printed documentation for seamless network visibility and long-term infrastructure management across all office and plant floor locations</w:t>
      </w:r>
    </w:p>
    <w:p w14:paraId="5BA8B1B1" w14:textId="5FFD94FF" w:rsidR="00F37E15" w:rsidRDefault="00F37E15" w:rsidP="00F37E15">
      <w:pPr>
        <w:rPr>
          <w:rFonts w:ascii="Calibri" w:hAnsi="Calibri" w:cs="Calibri"/>
          <w:sz w:val="20"/>
          <w:szCs w:val="20"/>
        </w:rPr>
      </w:pPr>
      <w:r w:rsidRPr="00F37E15">
        <w:rPr>
          <w:rFonts w:ascii="Calibri" w:hAnsi="Calibri" w:cs="Calibri"/>
          <w:sz w:val="20"/>
          <w:szCs w:val="20"/>
        </w:rPr>
        <w:t xml:space="preserve">By implementing these improvements, BFGoodrich aimed to enhance operational efficiency, streamline troubleshooting, and future-proof </w:t>
      </w:r>
      <w:r>
        <w:rPr>
          <w:rFonts w:ascii="Calibri" w:hAnsi="Calibri" w:cs="Calibri"/>
          <w:sz w:val="20"/>
          <w:szCs w:val="20"/>
        </w:rPr>
        <w:t>their</w:t>
      </w:r>
      <w:r w:rsidRPr="00F37E15">
        <w:rPr>
          <w:rFonts w:ascii="Calibri" w:hAnsi="Calibri" w:cs="Calibri"/>
          <w:sz w:val="20"/>
          <w:szCs w:val="20"/>
        </w:rPr>
        <w:t xml:space="preserve"> cabling infrastructure.</w:t>
      </w:r>
    </w:p>
    <w:p w14:paraId="21B7DCEA" w14:textId="6647B093" w:rsidR="00F37E15" w:rsidRDefault="00F54140" w:rsidP="00F37E15">
      <w:pPr>
        <w:rPr>
          <w:rFonts w:ascii="Calibri" w:hAnsi="Calibri" w:cs="Calibri"/>
          <w:sz w:val="20"/>
          <w:szCs w:val="20"/>
        </w:rPr>
      </w:pPr>
      <w:r>
        <w:rPr>
          <w:rFonts w:ascii="Calibri" w:hAnsi="Calibri" w:cs="Calibri"/>
          <w:sz w:val="20"/>
          <w:szCs w:val="20"/>
        </w:rPr>
        <w:t xml:space="preserve">Facility Network Analyst, </w:t>
      </w:r>
      <w:r w:rsidR="00F37E15">
        <w:rPr>
          <w:rFonts w:ascii="Calibri" w:hAnsi="Calibri" w:cs="Calibri"/>
          <w:sz w:val="20"/>
          <w:szCs w:val="20"/>
        </w:rPr>
        <w:t>Kerry Coyne</w:t>
      </w:r>
      <w:r>
        <w:rPr>
          <w:rFonts w:ascii="Calibri" w:hAnsi="Calibri" w:cs="Calibri"/>
          <w:sz w:val="20"/>
          <w:szCs w:val="20"/>
        </w:rPr>
        <w:t>,</w:t>
      </w:r>
      <w:r w:rsidR="00F37E15">
        <w:rPr>
          <w:rFonts w:ascii="Calibri" w:hAnsi="Calibri" w:cs="Calibri"/>
          <w:sz w:val="20"/>
          <w:szCs w:val="20"/>
        </w:rPr>
        <w:t xml:space="preserve"> stated that the communication infrastructure grew as the facility di</w:t>
      </w:r>
      <w:r>
        <w:rPr>
          <w:rFonts w:ascii="Calibri" w:hAnsi="Calibri" w:cs="Calibri"/>
          <w:sz w:val="20"/>
          <w:szCs w:val="20"/>
        </w:rPr>
        <w:t>d</w:t>
      </w:r>
      <w:r w:rsidR="00F37E15">
        <w:rPr>
          <w:rFonts w:ascii="Calibri" w:hAnsi="Calibri" w:cs="Calibri"/>
          <w:sz w:val="20"/>
          <w:szCs w:val="20"/>
        </w:rPr>
        <w:t xml:space="preserve"> and that without proper labeling and </w:t>
      </w:r>
      <w:r>
        <w:rPr>
          <w:rFonts w:ascii="Calibri" w:hAnsi="Calibri" w:cs="Calibri"/>
          <w:sz w:val="20"/>
          <w:szCs w:val="20"/>
        </w:rPr>
        <w:t>documentation, repairs to older cables would require pathways to be traced manually for confirmation.</w:t>
      </w:r>
    </w:p>
    <w:p w14:paraId="6EC1C746" w14:textId="35C240DB" w:rsidR="00F54140" w:rsidRPr="00F54140" w:rsidRDefault="00F54140" w:rsidP="00F54140">
      <w:pPr>
        <w:rPr>
          <w:rFonts w:ascii="Calibri" w:hAnsi="Calibri" w:cs="Calibri"/>
          <w:sz w:val="20"/>
          <w:szCs w:val="20"/>
        </w:rPr>
      </w:pPr>
      <w:r w:rsidRPr="00F54140">
        <w:rPr>
          <w:rFonts w:ascii="Calibri" w:hAnsi="Calibri" w:cs="Calibri"/>
          <w:sz w:val="20"/>
          <w:szCs w:val="20"/>
        </w:rPr>
        <w:t>The solution was VCAAMS™ (Virtual Cable Audit &amp; Asset Management Services)</w:t>
      </w:r>
      <w:r>
        <w:rPr>
          <w:rFonts w:ascii="Calibri" w:hAnsi="Calibri" w:cs="Calibri"/>
          <w:sz w:val="20"/>
          <w:szCs w:val="20"/>
        </w:rPr>
        <w:t xml:space="preserve"> </w:t>
      </w:r>
      <w:r w:rsidRPr="00F54140">
        <w:rPr>
          <w:rFonts w:ascii="Calibri" w:hAnsi="Calibri" w:cs="Calibri"/>
          <w:sz w:val="20"/>
          <w:szCs w:val="20"/>
        </w:rPr>
        <w:t>a comprehensive, technology-driven approach to cable infrastructure documentation and management.</w:t>
      </w:r>
    </w:p>
    <w:p w14:paraId="1B06C32A" w14:textId="77777777" w:rsidR="00F54140" w:rsidRPr="00F54140" w:rsidRDefault="00F54140" w:rsidP="00F54140">
      <w:pPr>
        <w:rPr>
          <w:rFonts w:ascii="Calibri" w:hAnsi="Calibri" w:cs="Calibri"/>
          <w:sz w:val="20"/>
          <w:szCs w:val="20"/>
        </w:rPr>
      </w:pPr>
      <w:r w:rsidRPr="00F54140">
        <w:rPr>
          <w:rFonts w:ascii="Calibri" w:hAnsi="Calibri" w:cs="Calibri"/>
          <w:sz w:val="20"/>
          <w:szCs w:val="20"/>
        </w:rPr>
        <w:t>The project began with the creation of sustainable electronic floor plans, utilizing existing as-built drawings or generating entirely new ones where necessary. From there, a detailed database was developed, capturing critical information for each network and technology cable infrastructure port.</w:t>
      </w:r>
    </w:p>
    <w:p w14:paraId="6D79EA1D" w14:textId="7CCAE1D2" w:rsidR="00F54140" w:rsidRPr="00F54140" w:rsidRDefault="00F54140" w:rsidP="00F54140">
      <w:pPr>
        <w:rPr>
          <w:rFonts w:ascii="Calibri" w:hAnsi="Calibri" w:cs="Calibri"/>
          <w:sz w:val="20"/>
          <w:szCs w:val="20"/>
        </w:rPr>
      </w:pPr>
      <w:r w:rsidRPr="00F54140">
        <w:rPr>
          <w:rFonts w:ascii="Calibri" w:hAnsi="Calibri" w:cs="Calibri"/>
          <w:sz w:val="20"/>
          <w:szCs w:val="20"/>
        </w:rPr>
        <w:t xml:space="preserve">The </w:t>
      </w:r>
      <w:proofErr w:type="spellStart"/>
      <w:r w:rsidRPr="00F54140">
        <w:rPr>
          <w:rFonts w:ascii="Calibri" w:hAnsi="Calibri" w:cs="Calibri"/>
          <w:sz w:val="20"/>
          <w:szCs w:val="20"/>
        </w:rPr>
        <w:t>GS</w:t>
      </w:r>
      <w:r>
        <w:rPr>
          <w:rFonts w:ascii="Calibri" w:hAnsi="Calibri" w:cs="Calibri"/>
          <w:sz w:val="20"/>
          <w:szCs w:val="20"/>
        </w:rPr>
        <w:t>Tech</w:t>
      </w:r>
      <w:proofErr w:type="spellEnd"/>
      <w:r w:rsidRPr="00F54140">
        <w:rPr>
          <w:rFonts w:ascii="Calibri" w:hAnsi="Calibri" w:cs="Calibri"/>
          <w:sz w:val="20"/>
          <w:szCs w:val="20"/>
        </w:rPr>
        <w:t xml:space="preserve"> team executed a meticulous, multi-step process:</w:t>
      </w:r>
      <w:r w:rsidRPr="00F54140">
        <w:rPr>
          <w:rFonts w:ascii="Calibri" w:hAnsi="Calibri" w:cs="Calibri"/>
          <w:sz w:val="20"/>
          <w:szCs w:val="20"/>
        </w:rPr>
        <w:br/>
      </w:r>
      <w:r w:rsidRPr="00F54140">
        <w:rPr>
          <w:rFonts w:ascii="Segoe UI Emoji" w:hAnsi="Segoe UI Emoji" w:cs="Segoe UI Emoji"/>
          <w:sz w:val="20"/>
          <w:szCs w:val="20"/>
        </w:rPr>
        <w:t>🔹</w:t>
      </w:r>
      <w:r w:rsidRPr="00F54140">
        <w:rPr>
          <w:rFonts w:ascii="Calibri" w:hAnsi="Calibri" w:cs="Calibri"/>
          <w:sz w:val="20"/>
          <w:szCs w:val="20"/>
        </w:rPr>
        <w:t xml:space="preserve"> Documenting existing labeling in Communication Rooms to establish a baseline</w:t>
      </w:r>
      <w:r w:rsidRPr="00F54140">
        <w:rPr>
          <w:rFonts w:ascii="Calibri" w:hAnsi="Calibri" w:cs="Calibri"/>
          <w:sz w:val="20"/>
          <w:szCs w:val="20"/>
        </w:rPr>
        <w:br/>
      </w:r>
      <w:r w:rsidRPr="00F54140">
        <w:rPr>
          <w:rFonts w:ascii="Segoe UI Emoji" w:hAnsi="Segoe UI Emoji" w:cs="Segoe UI Emoji"/>
          <w:sz w:val="20"/>
          <w:szCs w:val="20"/>
        </w:rPr>
        <w:t>🔹</w:t>
      </w:r>
      <w:r w:rsidRPr="00F54140">
        <w:rPr>
          <w:rFonts w:ascii="Calibri" w:hAnsi="Calibri" w:cs="Calibri"/>
          <w:sz w:val="20"/>
          <w:szCs w:val="20"/>
        </w:rPr>
        <w:t xml:space="preserve"> Re-labeling all plant floor locations with a standardized, industry-compliant schema</w:t>
      </w:r>
      <w:r w:rsidRPr="00F54140">
        <w:rPr>
          <w:rFonts w:ascii="Calibri" w:hAnsi="Calibri" w:cs="Calibri"/>
          <w:sz w:val="20"/>
          <w:szCs w:val="20"/>
        </w:rPr>
        <w:br/>
      </w:r>
      <w:r w:rsidRPr="00F54140">
        <w:rPr>
          <w:rFonts w:ascii="Segoe UI Emoji" w:hAnsi="Segoe UI Emoji" w:cs="Segoe UI Emoji"/>
          <w:sz w:val="20"/>
          <w:szCs w:val="20"/>
        </w:rPr>
        <w:t>🔹</w:t>
      </w:r>
      <w:r w:rsidRPr="00F54140">
        <w:rPr>
          <w:rFonts w:ascii="Calibri" w:hAnsi="Calibri" w:cs="Calibri"/>
          <w:sz w:val="20"/>
          <w:szCs w:val="20"/>
        </w:rPr>
        <w:t xml:space="preserve"> Generating and integrating electronic records, ensuring all floor plans and port locations were seamlessly linked to the centralized database</w:t>
      </w:r>
    </w:p>
    <w:p w14:paraId="79173BCA" w14:textId="6ADEF453" w:rsidR="00F54140" w:rsidRPr="003B01ED" w:rsidRDefault="00F54140" w:rsidP="00F54140">
      <w:pPr>
        <w:rPr>
          <w:rFonts w:ascii="Calibri" w:hAnsi="Calibri" w:cs="Calibri"/>
          <w:sz w:val="20"/>
          <w:szCs w:val="20"/>
        </w:rPr>
      </w:pPr>
      <w:r w:rsidRPr="00F54140">
        <w:rPr>
          <w:rFonts w:ascii="Calibri" w:hAnsi="Calibri" w:cs="Calibri"/>
          <w:sz w:val="20"/>
          <w:szCs w:val="20"/>
        </w:rPr>
        <w:t>This unified electronic solution provided BFGoodrich with a real-time, easily accessible, and fully manageable cable documentation system</w:t>
      </w:r>
      <w:r w:rsidR="003B01ED">
        <w:rPr>
          <w:rFonts w:ascii="Calibri" w:hAnsi="Calibri" w:cs="Calibri"/>
          <w:sz w:val="20"/>
          <w:szCs w:val="20"/>
        </w:rPr>
        <w:t>.</w:t>
      </w:r>
      <w:r w:rsidRPr="00F54140">
        <w:rPr>
          <w:rFonts w:ascii="Calibri" w:hAnsi="Calibri" w:cs="Calibri"/>
          <w:sz w:val="20"/>
          <w:szCs w:val="20"/>
        </w:rPr>
        <w:t xml:space="preserve"> </w:t>
      </w:r>
      <w:r w:rsidR="003B01ED">
        <w:rPr>
          <w:rFonts w:ascii="Calibri" w:hAnsi="Calibri" w:cs="Calibri"/>
          <w:sz w:val="20"/>
          <w:szCs w:val="20"/>
        </w:rPr>
        <w:t>E</w:t>
      </w:r>
      <w:r w:rsidRPr="00F54140">
        <w:rPr>
          <w:rFonts w:ascii="Calibri" w:hAnsi="Calibri" w:cs="Calibri"/>
          <w:sz w:val="20"/>
          <w:szCs w:val="20"/>
        </w:rPr>
        <w:t>nhancing network visibility, troubleshooting efficiency, and long-term infrastructure scalability.</w:t>
      </w:r>
    </w:p>
    <w:p w14:paraId="0EB9935A" w14:textId="09D9C8AF" w:rsidR="003B01ED" w:rsidRPr="003B01ED" w:rsidRDefault="003B01ED" w:rsidP="003B01ED">
      <w:pPr>
        <w:rPr>
          <w:rFonts w:ascii="Calibri" w:hAnsi="Calibri" w:cs="Calibri"/>
          <w:sz w:val="20"/>
          <w:szCs w:val="20"/>
        </w:rPr>
      </w:pPr>
      <w:r w:rsidRPr="003B01ED">
        <w:rPr>
          <w:rFonts w:ascii="Calibri" w:hAnsi="Calibri" w:cs="Calibri"/>
          <w:sz w:val="20"/>
          <w:szCs w:val="20"/>
        </w:rPr>
        <w:t xml:space="preserve">Through this project, BFGoodrich gained invaluable insights and a fully structured cable management system, ensuring long-term </w:t>
      </w:r>
      <w:r>
        <w:rPr>
          <w:rFonts w:ascii="Calibri" w:hAnsi="Calibri" w:cs="Calibri"/>
          <w:sz w:val="20"/>
          <w:szCs w:val="20"/>
        </w:rPr>
        <w:t>optimization</w:t>
      </w:r>
      <w:r w:rsidRPr="003B01ED">
        <w:rPr>
          <w:rFonts w:ascii="Calibri" w:hAnsi="Calibri" w:cs="Calibri"/>
          <w:sz w:val="20"/>
          <w:szCs w:val="20"/>
        </w:rPr>
        <w:t xml:space="preserve"> and network reliability.</w:t>
      </w:r>
    </w:p>
    <w:p w14:paraId="0056A4F6" w14:textId="77777777" w:rsidR="003B01ED" w:rsidRPr="003B01ED" w:rsidRDefault="003B01ED" w:rsidP="003B01ED">
      <w:pPr>
        <w:rPr>
          <w:rFonts w:ascii="Calibri" w:hAnsi="Calibri" w:cs="Calibri"/>
          <w:sz w:val="20"/>
          <w:szCs w:val="20"/>
        </w:rPr>
      </w:pPr>
      <w:r w:rsidRPr="003B01ED">
        <w:rPr>
          <w:rFonts w:ascii="Calibri" w:hAnsi="Calibri" w:cs="Calibri"/>
          <w:sz w:val="20"/>
          <w:szCs w:val="20"/>
        </w:rPr>
        <w:t>Key benefits include:</w:t>
      </w:r>
      <w:r w:rsidRPr="003B01ED">
        <w:rPr>
          <w:rFonts w:ascii="Calibri" w:hAnsi="Calibri" w:cs="Calibri"/>
          <w:sz w:val="20"/>
          <w:szCs w:val="20"/>
        </w:rPr>
        <w:br/>
      </w:r>
      <w:r w:rsidRPr="003B01ED">
        <w:rPr>
          <w:rFonts w:ascii="Segoe UI Emoji" w:hAnsi="Segoe UI Emoji" w:cs="Segoe UI Emoji"/>
          <w:sz w:val="20"/>
          <w:szCs w:val="20"/>
        </w:rPr>
        <w:t>✅</w:t>
      </w:r>
      <w:r w:rsidRPr="003B01ED">
        <w:rPr>
          <w:rFonts w:ascii="Calibri" w:hAnsi="Calibri" w:cs="Calibri"/>
          <w:sz w:val="20"/>
          <w:szCs w:val="20"/>
        </w:rPr>
        <w:t xml:space="preserve"> Fully manageable electronic floor plans for seamless infrastructure navigation</w:t>
      </w:r>
      <w:r w:rsidRPr="003B01ED">
        <w:rPr>
          <w:rFonts w:ascii="Calibri" w:hAnsi="Calibri" w:cs="Calibri"/>
          <w:sz w:val="20"/>
          <w:szCs w:val="20"/>
        </w:rPr>
        <w:br/>
      </w:r>
      <w:r w:rsidRPr="003B01ED">
        <w:rPr>
          <w:rFonts w:ascii="Segoe UI Emoji" w:hAnsi="Segoe UI Emoji" w:cs="Segoe UI Emoji"/>
          <w:sz w:val="20"/>
          <w:szCs w:val="20"/>
        </w:rPr>
        <w:t>✅</w:t>
      </w:r>
      <w:r w:rsidRPr="003B01ED">
        <w:rPr>
          <w:rFonts w:ascii="Calibri" w:hAnsi="Calibri" w:cs="Calibri"/>
          <w:sz w:val="20"/>
          <w:szCs w:val="20"/>
        </w:rPr>
        <w:t xml:space="preserve"> Standardized, properly labeled faceplates for every existing location, eliminating confusion</w:t>
      </w:r>
      <w:r w:rsidRPr="003B01ED">
        <w:rPr>
          <w:rFonts w:ascii="Calibri" w:hAnsi="Calibri" w:cs="Calibri"/>
          <w:sz w:val="20"/>
          <w:szCs w:val="20"/>
        </w:rPr>
        <w:br/>
      </w:r>
      <w:r w:rsidRPr="003B01ED">
        <w:rPr>
          <w:rFonts w:ascii="Segoe UI Emoji" w:hAnsi="Segoe UI Emoji" w:cs="Segoe UI Emoji"/>
          <w:sz w:val="20"/>
          <w:szCs w:val="20"/>
        </w:rPr>
        <w:t>✅</w:t>
      </w:r>
      <w:r w:rsidRPr="003B01ED">
        <w:rPr>
          <w:rFonts w:ascii="Calibri" w:hAnsi="Calibri" w:cs="Calibri"/>
          <w:sz w:val="20"/>
          <w:szCs w:val="20"/>
        </w:rPr>
        <w:t xml:space="preserve"> Effortless Moves, Adds, and Changes (MACs) with real-time documentation updates</w:t>
      </w:r>
      <w:r w:rsidRPr="003B01ED">
        <w:rPr>
          <w:rFonts w:ascii="Calibri" w:hAnsi="Calibri" w:cs="Calibri"/>
          <w:sz w:val="20"/>
          <w:szCs w:val="20"/>
        </w:rPr>
        <w:br/>
      </w:r>
      <w:r w:rsidRPr="003B01ED">
        <w:rPr>
          <w:rFonts w:ascii="Segoe UI Emoji" w:hAnsi="Segoe UI Emoji" w:cs="Segoe UI Emoji"/>
          <w:sz w:val="20"/>
          <w:szCs w:val="20"/>
        </w:rPr>
        <w:t>✅</w:t>
      </w:r>
      <w:r w:rsidRPr="003B01ED">
        <w:rPr>
          <w:rFonts w:ascii="Calibri" w:hAnsi="Calibri" w:cs="Calibri"/>
          <w:sz w:val="20"/>
          <w:szCs w:val="20"/>
        </w:rPr>
        <w:t xml:space="preserve"> Rapid troubleshooting capabilities, with all communications cabling infrastructure data readily accessible</w:t>
      </w:r>
    </w:p>
    <w:p w14:paraId="17032CDD" w14:textId="77777777" w:rsidR="003B01ED" w:rsidRPr="003B01ED" w:rsidRDefault="003B01ED" w:rsidP="003B01ED">
      <w:pPr>
        <w:rPr>
          <w:rFonts w:ascii="Calibri" w:hAnsi="Calibri" w:cs="Calibri"/>
          <w:sz w:val="20"/>
          <w:szCs w:val="20"/>
        </w:rPr>
      </w:pPr>
      <w:r w:rsidRPr="003B01ED">
        <w:rPr>
          <w:rFonts w:ascii="Calibri" w:hAnsi="Calibri" w:cs="Calibri"/>
          <w:sz w:val="20"/>
          <w:szCs w:val="20"/>
        </w:rPr>
        <w:t>By implementing sustainable processes and uniform documentation methodologies, BFGoodrich now has a streamlined approach to managing its technology cabling. The IT team can confidently update systems without worrying about outdated infrastructure, ensuring network integrity and scalability.</w:t>
      </w:r>
    </w:p>
    <w:p w14:paraId="6FDCD64D" w14:textId="6116E183" w:rsidR="003B01ED" w:rsidRPr="003B01ED" w:rsidRDefault="003B01ED" w:rsidP="003B01ED">
      <w:pPr>
        <w:rPr>
          <w:rFonts w:ascii="Calibri" w:hAnsi="Calibri" w:cs="Calibri"/>
          <w:sz w:val="20"/>
          <w:szCs w:val="20"/>
        </w:rPr>
      </w:pPr>
      <w:r w:rsidRPr="003B01ED">
        <w:rPr>
          <w:rFonts w:ascii="Calibri" w:hAnsi="Calibri" w:cs="Calibri"/>
          <w:sz w:val="20"/>
          <w:szCs w:val="20"/>
        </w:rPr>
        <w:lastRenderedPageBreak/>
        <w:t xml:space="preserve">Additionally, </w:t>
      </w:r>
      <w:proofErr w:type="spellStart"/>
      <w:r w:rsidRPr="003B01ED">
        <w:rPr>
          <w:rFonts w:ascii="Calibri" w:hAnsi="Calibri" w:cs="Calibri"/>
          <w:sz w:val="20"/>
          <w:szCs w:val="20"/>
        </w:rPr>
        <w:t>GS</w:t>
      </w:r>
      <w:r>
        <w:rPr>
          <w:rFonts w:ascii="Calibri" w:hAnsi="Calibri" w:cs="Calibri"/>
          <w:sz w:val="20"/>
          <w:szCs w:val="20"/>
        </w:rPr>
        <w:t>Tech</w:t>
      </w:r>
      <w:proofErr w:type="spellEnd"/>
      <w:r>
        <w:rPr>
          <w:rFonts w:ascii="Calibri" w:hAnsi="Calibri" w:cs="Calibri"/>
          <w:sz w:val="20"/>
          <w:szCs w:val="20"/>
        </w:rPr>
        <w:t xml:space="preserve"> will</w:t>
      </w:r>
      <w:r w:rsidRPr="003B01ED">
        <w:rPr>
          <w:rFonts w:ascii="Calibri" w:hAnsi="Calibri" w:cs="Calibri"/>
          <w:sz w:val="20"/>
          <w:szCs w:val="20"/>
        </w:rPr>
        <w:t xml:space="preserve"> provide continuous discovery, data population, and maintenance services, keeping all facility documentation and electronic records up to date. This allows BFGoodrich’s IT staff to focus on strategic initiatives, while having critical infrastructure </w:t>
      </w:r>
      <w:r w:rsidRPr="003B01ED">
        <w:rPr>
          <w:rFonts w:ascii="Calibri" w:hAnsi="Calibri" w:cs="Calibri"/>
          <w:sz w:val="20"/>
          <w:szCs w:val="20"/>
        </w:rPr>
        <w:t>data</w:t>
      </w:r>
      <w:r w:rsidRPr="003B01ED">
        <w:rPr>
          <w:rFonts w:ascii="Calibri" w:hAnsi="Calibri" w:cs="Calibri"/>
          <w:sz w:val="20"/>
          <w:szCs w:val="20"/>
        </w:rPr>
        <w:t xml:space="preserve"> available when needed.</w:t>
      </w:r>
    </w:p>
    <w:p w14:paraId="6EB5DFAD" w14:textId="77777777" w:rsidR="003B01ED" w:rsidRPr="00F54140" w:rsidRDefault="003B01ED" w:rsidP="00F54140">
      <w:pPr>
        <w:rPr>
          <w:rFonts w:ascii="Calibri" w:hAnsi="Calibri" w:cs="Calibri"/>
          <w:sz w:val="20"/>
          <w:szCs w:val="20"/>
        </w:rPr>
      </w:pPr>
    </w:p>
    <w:p w14:paraId="2F7DC7E7" w14:textId="77777777" w:rsidR="00F54140" w:rsidRPr="00F37E15" w:rsidRDefault="00F54140" w:rsidP="00F37E15">
      <w:pPr>
        <w:rPr>
          <w:rFonts w:ascii="Calibri" w:hAnsi="Calibri" w:cs="Calibri"/>
          <w:sz w:val="20"/>
          <w:szCs w:val="20"/>
        </w:rPr>
      </w:pPr>
    </w:p>
    <w:p w14:paraId="47757857" w14:textId="77777777" w:rsidR="00F37E15" w:rsidRDefault="00F37E15"/>
    <w:sectPr w:rsidR="00F3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15"/>
    <w:rsid w:val="003B01ED"/>
    <w:rsid w:val="0057073D"/>
    <w:rsid w:val="00574F5E"/>
    <w:rsid w:val="00952367"/>
    <w:rsid w:val="009F5495"/>
    <w:rsid w:val="00F37E15"/>
    <w:rsid w:val="00F5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8AD1"/>
  <w15:chartTrackingRefBased/>
  <w15:docId w15:val="{BB2B9DF6-BA13-49CC-ADB3-5B41312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E15"/>
    <w:rPr>
      <w:rFonts w:eastAsiaTheme="majorEastAsia" w:cstheme="majorBidi"/>
      <w:color w:val="272727" w:themeColor="text1" w:themeTint="D8"/>
    </w:rPr>
  </w:style>
  <w:style w:type="paragraph" w:styleId="Title">
    <w:name w:val="Title"/>
    <w:basedOn w:val="Normal"/>
    <w:next w:val="Normal"/>
    <w:link w:val="TitleChar"/>
    <w:uiPriority w:val="10"/>
    <w:qFormat/>
    <w:rsid w:val="00F37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E15"/>
    <w:pPr>
      <w:spacing w:before="160"/>
      <w:jc w:val="center"/>
    </w:pPr>
    <w:rPr>
      <w:i/>
      <w:iCs/>
      <w:color w:val="404040" w:themeColor="text1" w:themeTint="BF"/>
    </w:rPr>
  </w:style>
  <w:style w:type="character" w:customStyle="1" w:styleId="QuoteChar">
    <w:name w:val="Quote Char"/>
    <w:basedOn w:val="DefaultParagraphFont"/>
    <w:link w:val="Quote"/>
    <w:uiPriority w:val="29"/>
    <w:rsid w:val="00F37E15"/>
    <w:rPr>
      <w:i/>
      <w:iCs/>
      <w:color w:val="404040" w:themeColor="text1" w:themeTint="BF"/>
    </w:rPr>
  </w:style>
  <w:style w:type="paragraph" w:styleId="ListParagraph">
    <w:name w:val="List Paragraph"/>
    <w:basedOn w:val="Normal"/>
    <w:uiPriority w:val="34"/>
    <w:qFormat/>
    <w:rsid w:val="00F37E15"/>
    <w:pPr>
      <w:ind w:left="720"/>
      <w:contextualSpacing/>
    </w:pPr>
  </w:style>
  <w:style w:type="character" w:styleId="IntenseEmphasis">
    <w:name w:val="Intense Emphasis"/>
    <w:basedOn w:val="DefaultParagraphFont"/>
    <w:uiPriority w:val="21"/>
    <w:qFormat/>
    <w:rsid w:val="00F37E15"/>
    <w:rPr>
      <w:i/>
      <w:iCs/>
      <w:color w:val="0F4761" w:themeColor="accent1" w:themeShade="BF"/>
    </w:rPr>
  </w:style>
  <w:style w:type="paragraph" w:styleId="IntenseQuote">
    <w:name w:val="Intense Quote"/>
    <w:basedOn w:val="Normal"/>
    <w:next w:val="Normal"/>
    <w:link w:val="IntenseQuoteChar"/>
    <w:uiPriority w:val="30"/>
    <w:qFormat/>
    <w:rsid w:val="00F37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E15"/>
    <w:rPr>
      <w:i/>
      <w:iCs/>
      <w:color w:val="0F4761" w:themeColor="accent1" w:themeShade="BF"/>
    </w:rPr>
  </w:style>
  <w:style w:type="character" w:styleId="IntenseReference">
    <w:name w:val="Intense Reference"/>
    <w:basedOn w:val="DefaultParagraphFont"/>
    <w:uiPriority w:val="32"/>
    <w:qFormat/>
    <w:rsid w:val="00F37E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052">
      <w:bodyDiv w:val="1"/>
      <w:marLeft w:val="0"/>
      <w:marRight w:val="0"/>
      <w:marTop w:val="0"/>
      <w:marBottom w:val="0"/>
      <w:divBdr>
        <w:top w:val="none" w:sz="0" w:space="0" w:color="auto"/>
        <w:left w:val="none" w:sz="0" w:space="0" w:color="auto"/>
        <w:bottom w:val="none" w:sz="0" w:space="0" w:color="auto"/>
        <w:right w:val="none" w:sz="0" w:space="0" w:color="auto"/>
      </w:divBdr>
    </w:div>
    <w:div w:id="137000127">
      <w:bodyDiv w:val="1"/>
      <w:marLeft w:val="0"/>
      <w:marRight w:val="0"/>
      <w:marTop w:val="0"/>
      <w:marBottom w:val="0"/>
      <w:divBdr>
        <w:top w:val="none" w:sz="0" w:space="0" w:color="auto"/>
        <w:left w:val="none" w:sz="0" w:space="0" w:color="auto"/>
        <w:bottom w:val="none" w:sz="0" w:space="0" w:color="auto"/>
        <w:right w:val="none" w:sz="0" w:space="0" w:color="auto"/>
      </w:divBdr>
    </w:div>
    <w:div w:id="521433138">
      <w:bodyDiv w:val="1"/>
      <w:marLeft w:val="0"/>
      <w:marRight w:val="0"/>
      <w:marTop w:val="0"/>
      <w:marBottom w:val="0"/>
      <w:divBdr>
        <w:top w:val="none" w:sz="0" w:space="0" w:color="auto"/>
        <w:left w:val="none" w:sz="0" w:space="0" w:color="auto"/>
        <w:bottom w:val="none" w:sz="0" w:space="0" w:color="auto"/>
        <w:right w:val="none" w:sz="0" w:space="0" w:color="auto"/>
      </w:divBdr>
    </w:div>
    <w:div w:id="1825511058">
      <w:bodyDiv w:val="1"/>
      <w:marLeft w:val="0"/>
      <w:marRight w:val="0"/>
      <w:marTop w:val="0"/>
      <w:marBottom w:val="0"/>
      <w:divBdr>
        <w:top w:val="none" w:sz="0" w:space="0" w:color="auto"/>
        <w:left w:val="none" w:sz="0" w:space="0" w:color="auto"/>
        <w:bottom w:val="none" w:sz="0" w:space="0" w:color="auto"/>
        <w:right w:val="none" w:sz="0" w:space="0" w:color="auto"/>
      </w:divBdr>
    </w:div>
    <w:div w:id="1905219377">
      <w:bodyDiv w:val="1"/>
      <w:marLeft w:val="0"/>
      <w:marRight w:val="0"/>
      <w:marTop w:val="0"/>
      <w:marBottom w:val="0"/>
      <w:divBdr>
        <w:top w:val="none" w:sz="0" w:space="0" w:color="auto"/>
        <w:left w:val="none" w:sz="0" w:space="0" w:color="auto"/>
        <w:bottom w:val="none" w:sz="0" w:space="0" w:color="auto"/>
        <w:right w:val="none" w:sz="0" w:space="0" w:color="auto"/>
      </w:divBdr>
    </w:div>
    <w:div w:id="19763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Simone</dc:creator>
  <cp:keywords/>
  <dc:description/>
  <cp:lastModifiedBy>Ashley Simone</cp:lastModifiedBy>
  <cp:revision>1</cp:revision>
  <dcterms:created xsi:type="dcterms:W3CDTF">2025-03-29T18:13:00Z</dcterms:created>
  <dcterms:modified xsi:type="dcterms:W3CDTF">2025-03-29T18:42:00Z</dcterms:modified>
</cp:coreProperties>
</file>